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175" w:type="dxa"/>
          <w:right w:w="175" w:type="dxa"/>
        </w:tblCellMar>
        <w:tblLook w:val="04A0" w:firstRow="1" w:lastRow="0" w:firstColumn="1" w:lastColumn="0" w:noHBand="0" w:noVBand="1"/>
      </w:tblPr>
      <w:tblGrid>
        <w:gridCol w:w="10107"/>
      </w:tblGrid>
      <w:tr w:rsidR="00F116A8" w:rsidRPr="004F5386" w:rsidTr="00F116A8">
        <w:trPr>
          <w:tblCellSpacing w:w="0" w:type="dxa"/>
        </w:trPr>
        <w:tc>
          <w:tcPr>
            <w:tcW w:w="10518" w:type="dxa"/>
            <w:shd w:val="clear" w:color="auto" w:fill="FFFFFF"/>
            <w:tcMar>
              <w:top w:w="125" w:type="dxa"/>
              <w:left w:w="376" w:type="dxa"/>
              <w:bottom w:w="125" w:type="dxa"/>
              <w:right w:w="376" w:type="dxa"/>
            </w:tcMar>
            <w:hideMark/>
          </w:tcPr>
          <w:p w:rsidR="00F116A8" w:rsidRPr="004F5386" w:rsidRDefault="00F116A8" w:rsidP="005D4345">
            <w:pPr>
              <w:spacing w:after="0" w:line="240" w:lineRule="auto"/>
              <w:jc w:val="right"/>
              <w:rPr>
                <w:rFonts w:ascii="Times New Roman" w:hAnsi="Times New Roman"/>
                <w:color w:val="999999"/>
                <w:sz w:val="28"/>
                <w:szCs w:val="28"/>
              </w:rPr>
            </w:pPr>
            <w:bookmarkStart w:id="0" w:name="_GoBack"/>
            <w:bookmarkEnd w:id="0"/>
            <w:r w:rsidRPr="004F5386">
              <w:rPr>
                <w:rFonts w:ascii="Times New Roman" w:hAnsi="Times New Roman"/>
                <w:color w:val="999999"/>
                <w:sz w:val="28"/>
                <w:szCs w:val="28"/>
              </w:rPr>
              <w:t>28 мая 2014</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Приказ</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 xml:space="preserve">Министерства образования и науки РФ от 7 апреля 2014 г. </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 276</w:t>
            </w:r>
            <w:r w:rsidR="005D4345">
              <w:rPr>
                <w:rFonts w:ascii="Times New Roman" w:hAnsi="Times New Roman"/>
                <w:b/>
                <w:bCs/>
                <w:color w:val="003C80"/>
                <w:sz w:val="28"/>
                <w:szCs w:val="28"/>
              </w:rPr>
              <w:t xml:space="preserve"> </w:t>
            </w:r>
            <w:r w:rsidRPr="004F5386">
              <w:rPr>
                <w:rFonts w:ascii="Times New Roman" w:hAnsi="Times New Roman"/>
                <w:b/>
                <w:bCs/>
                <w:color w:val="003C80"/>
                <w:sz w:val="28"/>
                <w:szCs w:val="28"/>
              </w:rPr>
              <w:t xml:space="preserve">"Об утверждении Порядка проведения аттестации педагогических работников организаций, </w:t>
            </w:r>
          </w:p>
          <w:p w:rsidR="00F116A8"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осуществляющих образовательную деятельность"</w:t>
            </w:r>
          </w:p>
          <w:p w:rsidR="005D4345" w:rsidRPr="004F5386" w:rsidRDefault="005D4345" w:rsidP="005D4345">
            <w:pPr>
              <w:spacing w:after="0" w:line="240" w:lineRule="auto"/>
              <w:jc w:val="center"/>
              <w:outlineLvl w:val="2"/>
              <w:rPr>
                <w:rFonts w:ascii="Times New Roman" w:hAnsi="Times New Roman"/>
                <w:b/>
                <w:bCs/>
                <w:color w:val="003C80"/>
                <w:sz w:val="28"/>
                <w:szCs w:val="28"/>
              </w:rPr>
            </w:pPr>
          </w:p>
          <w:p w:rsidR="00F116A8" w:rsidRPr="004F5386" w:rsidRDefault="005D4345" w:rsidP="004F5386">
            <w:pPr>
              <w:spacing w:after="0" w:line="240" w:lineRule="auto"/>
              <w:jc w:val="both"/>
              <w:rPr>
                <w:rFonts w:ascii="Times New Roman" w:hAnsi="Times New Roman"/>
                <w:color w:val="000000"/>
                <w:sz w:val="28"/>
                <w:szCs w:val="28"/>
              </w:rPr>
            </w:pPr>
            <w:bookmarkStart w:id="1" w:name="0"/>
            <w:bookmarkEnd w:id="1"/>
            <w:r>
              <w:rPr>
                <w:rFonts w:ascii="Times New Roman" w:hAnsi="Times New Roman"/>
                <w:color w:val="000000"/>
                <w:sz w:val="28"/>
                <w:szCs w:val="28"/>
              </w:rPr>
              <w:t xml:space="preserve">            </w:t>
            </w:r>
            <w:r w:rsidR="00F116A8" w:rsidRPr="004F5386">
              <w:rPr>
                <w:rFonts w:ascii="Times New Roman" w:hAnsi="Times New Roman"/>
                <w:color w:val="000000"/>
                <w:sz w:val="28"/>
                <w:szCs w:val="28"/>
              </w:rPr>
              <w:t>В соответствии с частью 4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 16999).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2"/>
              <w:gridCol w:w="3082"/>
            </w:tblGrid>
            <w:tr w:rsidR="00F116A8" w:rsidRPr="004F5386" w:rsidTr="00F116A8">
              <w:trPr>
                <w:tblCellSpacing w:w="15" w:type="dxa"/>
              </w:trPr>
              <w:tc>
                <w:tcPr>
                  <w:tcW w:w="2500" w:type="pct"/>
                  <w:vAlign w:val="center"/>
                  <w:hideMark/>
                </w:tcPr>
                <w:p w:rsidR="005D4345" w:rsidRDefault="005D4345" w:rsidP="004F5386">
                  <w:pPr>
                    <w:spacing w:after="0" w:line="240" w:lineRule="auto"/>
                    <w:jc w:val="both"/>
                    <w:rPr>
                      <w:rFonts w:ascii="Times New Roman" w:hAnsi="Times New Roman"/>
                      <w:sz w:val="28"/>
                      <w:szCs w:val="28"/>
                    </w:rPr>
                  </w:pPr>
                </w:p>
                <w:p w:rsidR="00F116A8" w:rsidRPr="004F5386" w:rsidRDefault="00F116A8" w:rsidP="004F5386">
                  <w:pPr>
                    <w:spacing w:after="0" w:line="240" w:lineRule="auto"/>
                    <w:jc w:val="both"/>
                    <w:rPr>
                      <w:rFonts w:ascii="Times New Roman" w:hAnsi="Times New Roman"/>
                      <w:sz w:val="28"/>
                      <w:szCs w:val="28"/>
                    </w:rPr>
                  </w:pPr>
                  <w:r w:rsidRPr="004F5386">
                    <w:rPr>
                      <w:rFonts w:ascii="Times New Roman" w:hAnsi="Times New Roman"/>
                      <w:sz w:val="28"/>
                      <w:szCs w:val="28"/>
                    </w:rPr>
                    <w:t xml:space="preserve">Министр </w:t>
                  </w:r>
                </w:p>
              </w:tc>
              <w:tc>
                <w:tcPr>
                  <w:tcW w:w="2500" w:type="pct"/>
                  <w:vAlign w:val="center"/>
                  <w:hideMark/>
                </w:tcPr>
                <w:p w:rsidR="005D4345" w:rsidRDefault="005D4345" w:rsidP="004F5386">
                  <w:pPr>
                    <w:spacing w:after="0" w:line="240" w:lineRule="auto"/>
                    <w:jc w:val="both"/>
                    <w:rPr>
                      <w:rFonts w:ascii="Times New Roman" w:hAnsi="Times New Roman"/>
                      <w:sz w:val="28"/>
                      <w:szCs w:val="28"/>
                    </w:rPr>
                  </w:pPr>
                </w:p>
                <w:p w:rsidR="00F116A8" w:rsidRPr="004F5386" w:rsidRDefault="005D4345" w:rsidP="004F5386">
                  <w:pPr>
                    <w:spacing w:after="0" w:line="240" w:lineRule="auto"/>
                    <w:jc w:val="both"/>
                    <w:rPr>
                      <w:rFonts w:ascii="Times New Roman" w:hAnsi="Times New Roman"/>
                      <w:sz w:val="28"/>
                      <w:szCs w:val="28"/>
                    </w:rPr>
                  </w:pPr>
                  <w:r>
                    <w:rPr>
                      <w:rFonts w:ascii="Times New Roman" w:hAnsi="Times New Roman"/>
                      <w:sz w:val="28"/>
                      <w:szCs w:val="28"/>
                    </w:rPr>
                    <w:t xml:space="preserve">                    </w:t>
                  </w:r>
                  <w:r w:rsidR="00F116A8" w:rsidRPr="004F5386">
                    <w:rPr>
                      <w:rFonts w:ascii="Times New Roman" w:hAnsi="Times New Roman"/>
                      <w:sz w:val="28"/>
                      <w:szCs w:val="28"/>
                    </w:rPr>
                    <w:t xml:space="preserve">Д.В. Ливанов </w:t>
                  </w:r>
                </w:p>
              </w:tc>
            </w:tr>
          </w:tbl>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Зарегистрировано в Минюсте РФ 23 мая 2014 г.</w:t>
            </w:r>
            <w:r w:rsidRPr="004F5386">
              <w:rPr>
                <w:rFonts w:ascii="Times New Roman" w:hAnsi="Times New Roman"/>
                <w:color w:val="000000"/>
                <w:sz w:val="28"/>
                <w:szCs w:val="28"/>
              </w:rPr>
              <w:br/>
              <w:t>Регистрационный № 32408</w:t>
            </w:r>
          </w:p>
          <w:p w:rsidR="007F40A9" w:rsidRDefault="007F40A9" w:rsidP="004F5386">
            <w:pPr>
              <w:spacing w:after="0" w:line="240" w:lineRule="auto"/>
              <w:jc w:val="both"/>
              <w:rPr>
                <w:rFonts w:ascii="Times New Roman" w:hAnsi="Times New Roman"/>
                <w:color w:val="000000"/>
                <w:sz w:val="28"/>
                <w:szCs w:val="28"/>
              </w:rPr>
            </w:pPr>
          </w:p>
          <w:p w:rsidR="007F40A9" w:rsidRDefault="007F40A9" w:rsidP="004F5386">
            <w:pPr>
              <w:spacing w:after="0" w:line="240" w:lineRule="auto"/>
              <w:jc w:val="both"/>
              <w:rPr>
                <w:rFonts w:ascii="Times New Roman" w:hAnsi="Times New Roman"/>
                <w:color w:val="000000"/>
                <w:sz w:val="28"/>
                <w:szCs w:val="28"/>
              </w:rPr>
            </w:pPr>
          </w:p>
          <w:p w:rsidR="007F40A9" w:rsidRDefault="007F40A9"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F116A8" w:rsidRPr="004F5386" w:rsidRDefault="00F116A8" w:rsidP="007F40A9">
            <w:pPr>
              <w:spacing w:after="0" w:line="240" w:lineRule="auto"/>
              <w:jc w:val="right"/>
              <w:rPr>
                <w:rFonts w:ascii="Times New Roman" w:hAnsi="Times New Roman"/>
                <w:color w:val="000000"/>
                <w:sz w:val="28"/>
                <w:szCs w:val="28"/>
              </w:rPr>
            </w:pPr>
            <w:r w:rsidRPr="004F5386">
              <w:rPr>
                <w:rFonts w:ascii="Times New Roman" w:hAnsi="Times New Roman"/>
                <w:color w:val="000000"/>
                <w:sz w:val="28"/>
                <w:szCs w:val="28"/>
              </w:rPr>
              <w:lastRenderedPageBreak/>
              <w:t>Приложение</w:t>
            </w:r>
          </w:p>
          <w:p w:rsidR="007F40A9" w:rsidRDefault="00F116A8" w:rsidP="007F40A9">
            <w:pPr>
              <w:spacing w:after="0" w:line="240" w:lineRule="auto"/>
              <w:jc w:val="center"/>
              <w:outlineLvl w:val="3"/>
              <w:rPr>
                <w:rFonts w:ascii="Times New Roman" w:hAnsi="Times New Roman"/>
                <w:b/>
                <w:bCs/>
                <w:color w:val="003C80"/>
                <w:sz w:val="28"/>
                <w:szCs w:val="28"/>
              </w:rPr>
            </w:pPr>
            <w:r w:rsidRPr="004F5386">
              <w:rPr>
                <w:rFonts w:ascii="Times New Roman" w:hAnsi="Times New Roman"/>
                <w:b/>
                <w:bCs/>
                <w:color w:val="003C80"/>
                <w:sz w:val="28"/>
                <w:szCs w:val="28"/>
              </w:rPr>
              <w:t>Порядок</w:t>
            </w:r>
            <w:r w:rsidRPr="004F5386">
              <w:rPr>
                <w:rFonts w:ascii="Times New Roman" w:hAnsi="Times New Roman"/>
                <w:b/>
                <w:bCs/>
                <w:color w:val="003C80"/>
                <w:sz w:val="28"/>
                <w:szCs w:val="28"/>
              </w:rPr>
              <w:br/>
              <w:t>проведения аттестации педагогических работников организаций, осуществляющих образовательную деятельность</w:t>
            </w:r>
            <w:r w:rsidRPr="004F5386">
              <w:rPr>
                <w:rFonts w:ascii="Times New Roman" w:hAnsi="Times New Roman"/>
                <w:b/>
                <w:bCs/>
                <w:color w:val="003C80"/>
                <w:sz w:val="28"/>
                <w:szCs w:val="28"/>
              </w:rPr>
              <w:br/>
              <w:t xml:space="preserve">(утв. приказом Министерства образования и науки РФ </w:t>
            </w:r>
          </w:p>
          <w:p w:rsidR="00F116A8" w:rsidRPr="004F5386" w:rsidRDefault="00F116A8" w:rsidP="007F40A9">
            <w:pPr>
              <w:spacing w:after="0" w:line="240" w:lineRule="auto"/>
              <w:jc w:val="center"/>
              <w:outlineLvl w:val="3"/>
              <w:rPr>
                <w:rFonts w:ascii="Times New Roman" w:hAnsi="Times New Roman"/>
                <w:b/>
                <w:bCs/>
                <w:color w:val="003C80"/>
                <w:sz w:val="28"/>
                <w:szCs w:val="28"/>
              </w:rPr>
            </w:pPr>
            <w:r w:rsidRPr="004F5386">
              <w:rPr>
                <w:rFonts w:ascii="Times New Roman" w:hAnsi="Times New Roman"/>
                <w:b/>
                <w:bCs/>
                <w:color w:val="003C80"/>
                <w:sz w:val="28"/>
                <w:szCs w:val="28"/>
              </w:rPr>
              <w:t>от 7 апреля 2014 г. № 276)</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 Общие положения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Основными задачами проведения аттестации являются: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определение необходимости повышения квалификации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повышение эффективности и качества педагогической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выявление перспектив использования потенциальных возможностей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II. Аттестация педагогических работников в целях подтверждения соответствия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8. Аттестация педагогических работников проводится в соответствии с распорядительным актом работодателя.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11. В представлении содержатся следующие сведения о педагогическом работнике: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фамилия, имя, отчество (при наличии);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наименование должности на дату проведения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дата заключения по этой должности трудового договора;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г) уровень образования и (или) квалификации по специальности или направлению подготовки;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 информация о получении дополнительного профессионального образования по профилю педагогической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е) результаты предыдущих аттестаций (в случае их проведения);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13. Аттестация проводится на заседании аттестационной комиссии организации с участием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соответствует занимаемой должности (указывается должность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не соответствует занимаемой должности (указывается должность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22. Аттестацию в целях подтверждения соответствия занимаемой должности не проходят следующие педагогические работники: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педагогические работники, имеющие квалификационные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проработавшие в занимаемой должности менее двух лет в организации, в которой проводится аттестация;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беременные женщины;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г) женщины, находящиеся в отпуске по беременности и родам;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 лица, находящиеся в отпуске по уходу за ребенком до достижения им возраста трех лет;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е) отсутствовавшие на рабочем месте более четырех месяцев подряд в связи с заболеванием.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III. Аттестация педагогических работников в целях установления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24. Аттестация педагогических работников в целях установления квалификационной категории проводится по их желанию.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По результатам аттестации педагогическим работникам устанавливается первая или высшая квалификационная категория.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состав аттестационных комиссий включается представитель соответствующего профессионального союза.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осуществляется письменное уведомление педагогических работников о сроке и месте проведения их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36. Первая квалификационная категория педагогическим работникам устанавливается на основе: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37. Высшая квалификационная категория педагогическим работникам устанавливается на основе: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39. По результатам аттестации аттестационная комиссия принимает одно из следующих решений: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Решение аттестационной комиссии вступает в силу со дня его вынесения.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_____________________________</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Часть 1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Часть 2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 Часть 3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*(5) Постановление Правительства Российской Федерации от 5 августа 2013 г. № 662 «Об осуществлении мониторинга системы образования» (Собрание законодательства Российской Федерации, 2013, № 33, ст. 4378)</w:t>
            </w:r>
          </w:p>
          <w:p w:rsidR="00F116A8" w:rsidRPr="004F5386" w:rsidRDefault="00F116A8" w:rsidP="004F5386">
            <w:pPr>
              <w:spacing w:after="0" w:line="240" w:lineRule="auto"/>
              <w:jc w:val="both"/>
              <w:rPr>
                <w:rFonts w:ascii="Times New Roman" w:hAnsi="Times New Roman"/>
                <w:color w:val="000000"/>
                <w:sz w:val="28"/>
                <w:szCs w:val="28"/>
              </w:rPr>
            </w:pPr>
          </w:p>
          <w:p w:rsidR="00F116A8" w:rsidRPr="004F5386" w:rsidRDefault="00F116A8" w:rsidP="004F5386">
            <w:pPr>
              <w:pBdr>
                <w:bottom w:val="single" w:sz="4" w:space="0" w:color="F0F0F0"/>
              </w:pBdr>
              <w:spacing w:after="0" w:line="240" w:lineRule="auto"/>
              <w:jc w:val="both"/>
              <w:rPr>
                <w:rFonts w:ascii="Times New Roman" w:hAnsi="Times New Roman"/>
                <w:caps/>
                <w:color w:val="000000"/>
                <w:sz w:val="28"/>
                <w:szCs w:val="28"/>
              </w:rPr>
            </w:pPr>
            <w:bookmarkStart w:id="2" w:name="review"/>
            <w:bookmarkEnd w:id="2"/>
            <w:r w:rsidRPr="004F5386">
              <w:rPr>
                <w:rFonts w:ascii="Times New Roman" w:hAnsi="Times New Roman"/>
                <w:b/>
                <w:bCs/>
                <w:caps/>
                <w:color w:val="000000"/>
                <w:sz w:val="28"/>
                <w:szCs w:val="28"/>
              </w:rPr>
              <w:t>Обзор документа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Установлен новый порядок аттестации педагогических работников образовательных организаций. Он не касается профессорско-преподавательского состава.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Аттестации подлежат все педагогические работники, включая совместителей.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 Периодичность проведения аттестации не изменилась - 1 раз в 5 лет. При этом работники, отсутствовавшие на работе по болезни более 4 месяцев подряд, проходят аттестацию не ранее чем через год после выхода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Квалификационные категории (первая или высшая) устанавливаются педагогическим работникам по их желанию. Работники, имеющие квалификационную категорию, не проходят аттестацию в целях подтверждения соответствия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Заявление на присвоение категории можно направить по почте или в электронном виде. Его также можно подать в период нахождения в отпуске по уходу за ребенком.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Уточнены основания присвоения квалификационных категорий. При отказе в установлении категории работник может повторно обратиться за ее присвоением только через год.</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Ранее присвоенные квалификационные категории сохраняются в течение срока, на который они были установлены.</w:t>
            </w:r>
          </w:p>
        </w:tc>
      </w:tr>
      <w:tr w:rsidR="00F116A8" w:rsidRPr="004F5386" w:rsidTr="00F116A8">
        <w:trPr>
          <w:tblCellSpacing w:w="0" w:type="dxa"/>
        </w:trPr>
        <w:tc>
          <w:tcPr>
            <w:tcW w:w="0" w:type="auto"/>
            <w:shd w:val="clear" w:color="auto" w:fill="FFFFFF"/>
            <w:vAlign w:val="bottom"/>
            <w:hideMark/>
          </w:tcPr>
          <w:p w:rsidR="00F116A8" w:rsidRPr="004F5386" w:rsidRDefault="00272B33" w:rsidP="004F5386">
            <w:pPr>
              <w:spacing w:after="0" w:line="240" w:lineRule="auto"/>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24130" cy="24130"/>
                  <wp:effectExtent l="19050" t="0" r="0" b="0"/>
                  <wp:docPr id="1" name="Рисунок 1" descr="http://www.garant.ru/images/www/all/cont_tab_ugol_l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garant.ru/images/www/all/cont_tab_ugol_l_b.gif"/>
                          <pic:cNvPicPr>
                            <a:picLocks noChangeAspect="1" noChangeArrowheads="1"/>
                          </pic:cNvPicPr>
                        </pic:nvPicPr>
                        <pic:blipFill>
                          <a:blip r:embed="rId5" cstate="print"/>
                          <a:srcRect/>
                          <a:stretch>
                            <a:fillRect/>
                          </a:stretch>
                        </pic:blipFill>
                        <pic:spPr bwMode="auto">
                          <a:xfrm>
                            <a:off x="0" y="0"/>
                            <a:ext cx="24130" cy="24130"/>
                          </a:xfrm>
                          <a:prstGeom prst="rect">
                            <a:avLst/>
                          </a:prstGeom>
                          <a:noFill/>
                          <a:ln w="9525">
                            <a:noFill/>
                            <a:miter lim="800000"/>
                            <a:headEnd/>
                            <a:tailEnd/>
                          </a:ln>
                        </pic:spPr>
                      </pic:pic>
                    </a:graphicData>
                  </a:graphic>
                </wp:inline>
              </w:drawing>
            </w:r>
            <w:r>
              <w:rPr>
                <w:rFonts w:ascii="Times New Roman" w:hAnsi="Times New Roman"/>
                <w:noProof/>
                <w:sz w:val="28"/>
                <w:szCs w:val="28"/>
              </w:rPr>
              <w:drawing>
                <wp:inline distT="0" distB="0" distL="0" distR="0">
                  <wp:extent cx="24130" cy="24130"/>
                  <wp:effectExtent l="19050" t="0" r="0" b="0"/>
                  <wp:docPr id="2" name="Рисунок 2" descr="http://www.garant.ru/images/www/all/cont_tab_ugol_r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garant.ru/images/www/all/cont_tab_ugol_r_b.gif"/>
                          <pic:cNvPicPr>
                            <a:picLocks noChangeAspect="1" noChangeArrowheads="1"/>
                          </pic:cNvPicPr>
                        </pic:nvPicPr>
                        <pic:blipFill>
                          <a:blip r:embed="rId6" cstate="print"/>
                          <a:srcRect/>
                          <a:stretch>
                            <a:fillRect/>
                          </a:stretch>
                        </pic:blipFill>
                        <pic:spPr bwMode="auto">
                          <a:xfrm>
                            <a:off x="0" y="0"/>
                            <a:ext cx="24130" cy="24130"/>
                          </a:xfrm>
                          <a:prstGeom prst="rect">
                            <a:avLst/>
                          </a:prstGeom>
                          <a:noFill/>
                          <a:ln w="9525">
                            <a:noFill/>
                            <a:miter lim="800000"/>
                            <a:headEnd/>
                            <a:tailEnd/>
                          </a:ln>
                        </pic:spPr>
                      </pic:pic>
                    </a:graphicData>
                  </a:graphic>
                </wp:inline>
              </w:drawing>
            </w:r>
          </w:p>
        </w:tc>
      </w:tr>
    </w:tbl>
    <w:p w:rsidR="00F116A8" w:rsidRPr="004F5386" w:rsidRDefault="00F116A8" w:rsidP="004F5386">
      <w:pPr>
        <w:shd w:val="clear" w:color="auto" w:fill="6E97CD"/>
        <w:spacing w:after="0" w:line="240" w:lineRule="auto"/>
        <w:jc w:val="both"/>
        <w:rPr>
          <w:rFonts w:ascii="Times New Roman" w:hAnsi="Times New Roman"/>
          <w:vanish/>
          <w:color w:val="000000"/>
          <w:sz w:val="28"/>
          <w:szCs w:val="28"/>
        </w:rPr>
      </w:pPr>
    </w:p>
    <w:p w:rsidR="00126DDF" w:rsidRPr="004F5386" w:rsidRDefault="00F116A8" w:rsidP="004F5386">
      <w:pPr>
        <w:spacing w:after="0" w:line="240" w:lineRule="auto"/>
        <w:jc w:val="both"/>
        <w:rPr>
          <w:rFonts w:ascii="Times New Roman" w:hAnsi="Times New Roman"/>
          <w:sz w:val="28"/>
          <w:szCs w:val="28"/>
        </w:rPr>
      </w:pPr>
      <w:r w:rsidRPr="004F5386">
        <w:rPr>
          <w:rFonts w:ascii="Times New Roman" w:hAnsi="Times New Roman"/>
          <w:color w:val="000000"/>
          <w:sz w:val="28"/>
          <w:szCs w:val="28"/>
        </w:rPr>
        <w:br/>
      </w:r>
      <w:r w:rsidRPr="004F5386">
        <w:rPr>
          <w:rFonts w:ascii="Times New Roman" w:hAnsi="Times New Roman"/>
          <w:color w:val="000000"/>
          <w:sz w:val="28"/>
          <w:szCs w:val="28"/>
        </w:rPr>
        <w:br/>
        <w:t xml:space="preserve">ИА "ГАРАНТ": </w:t>
      </w:r>
      <w:hyperlink r:id="rId7" w:anchor="ixzz36xstE37Q" w:history="1">
        <w:r w:rsidRPr="004F5386">
          <w:rPr>
            <w:rFonts w:ascii="Times New Roman" w:hAnsi="Times New Roman"/>
            <w:color w:val="003399"/>
            <w:sz w:val="28"/>
            <w:szCs w:val="28"/>
          </w:rPr>
          <w:t>http://www.garant.ru/products/ipo/prime/doc/70562982/?prime#ixzz36xstE37Q</w:t>
        </w:r>
      </w:hyperlink>
    </w:p>
    <w:sectPr w:rsidR="00126DDF" w:rsidRPr="004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A8"/>
    <w:rsid w:val="00126DDF"/>
    <w:rsid w:val="00272B33"/>
    <w:rsid w:val="004F5386"/>
    <w:rsid w:val="005D4345"/>
    <w:rsid w:val="007F40A9"/>
    <w:rsid w:val="00A0655F"/>
    <w:rsid w:val="00F1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16A8"/>
    <w:rPr>
      <w:b/>
      <w:bCs/>
    </w:rPr>
  </w:style>
  <w:style w:type="paragraph" w:customStyle="1" w:styleId="newsdate1">
    <w:name w:val="news_date1"/>
    <w:basedOn w:val="a"/>
    <w:rsid w:val="00F116A8"/>
    <w:pPr>
      <w:spacing w:after="0" w:line="240" w:lineRule="auto"/>
    </w:pPr>
    <w:rPr>
      <w:rFonts w:ascii="Times New Roman" w:hAnsi="Times New Roman"/>
      <w:color w:val="999999"/>
      <w:sz w:val="15"/>
      <w:szCs w:val="15"/>
    </w:rPr>
  </w:style>
  <w:style w:type="paragraph" w:customStyle="1" w:styleId="textreview1">
    <w:name w:val="text_review1"/>
    <w:basedOn w:val="a"/>
    <w:rsid w:val="00F116A8"/>
    <w:pPr>
      <w:pBdr>
        <w:bottom w:val="single" w:sz="4" w:space="0" w:color="F0F0F0"/>
      </w:pBdr>
      <w:spacing w:before="63" w:after="150" w:line="240" w:lineRule="auto"/>
    </w:pPr>
    <w:rPr>
      <w:rFonts w:ascii="Times New Roman" w:hAnsi="Times New Roman"/>
      <w:caps/>
      <w:sz w:val="16"/>
      <w:szCs w:val="16"/>
    </w:rPr>
  </w:style>
  <w:style w:type="paragraph" w:styleId="a4">
    <w:name w:val="Balloon Text"/>
    <w:basedOn w:val="a"/>
    <w:link w:val="a5"/>
    <w:uiPriority w:val="99"/>
    <w:semiHidden/>
    <w:unhideWhenUsed/>
    <w:rsid w:val="00F116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1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16A8"/>
    <w:rPr>
      <w:b/>
      <w:bCs/>
    </w:rPr>
  </w:style>
  <w:style w:type="paragraph" w:customStyle="1" w:styleId="newsdate1">
    <w:name w:val="news_date1"/>
    <w:basedOn w:val="a"/>
    <w:rsid w:val="00F116A8"/>
    <w:pPr>
      <w:spacing w:after="0" w:line="240" w:lineRule="auto"/>
    </w:pPr>
    <w:rPr>
      <w:rFonts w:ascii="Times New Roman" w:hAnsi="Times New Roman"/>
      <w:color w:val="999999"/>
      <w:sz w:val="15"/>
      <w:szCs w:val="15"/>
    </w:rPr>
  </w:style>
  <w:style w:type="paragraph" w:customStyle="1" w:styleId="textreview1">
    <w:name w:val="text_review1"/>
    <w:basedOn w:val="a"/>
    <w:rsid w:val="00F116A8"/>
    <w:pPr>
      <w:pBdr>
        <w:bottom w:val="single" w:sz="4" w:space="0" w:color="F0F0F0"/>
      </w:pBdr>
      <w:spacing w:before="63" w:after="150" w:line="240" w:lineRule="auto"/>
    </w:pPr>
    <w:rPr>
      <w:rFonts w:ascii="Times New Roman" w:hAnsi="Times New Roman"/>
      <w:caps/>
      <w:sz w:val="16"/>
      <w:szCs w:val="16"/>
    </w:rPr>
  </w:style>
  <w:style w:type="paragraph" w:styleId="a4">
    <w:name w:val="Balloon Text"/>
    <w:basedOn w:val="a"/>
    <w:link w:val="a5"/>
    <w:uiPriority w:val="99"/>
    <w:semiHidden/>
    <w:unhideWhenUsed/>
    <w:rsid w:val="00F116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1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601911">
      <w:bodyDiv w:val="1"/>
      <w:marLeft w:val="0"/>
      <w:marRight w:val="0"/>
      <w:marTop w:val="188"/>
      <w:marBottom w:val="188"/>
      <w:divBdr>
        <w:top w:val="none" w:sz="0" w:space="0" w:color="auto"/>
        <w:left w:val="none" w:sz="0" w:space="0" w:color="auto"/>
        <w:bottom w:val="none" w:sz="0" w:space="0" w:color="auto"/>
        <w:right w:val="none" w:sz="0" w:space="0" w:color="auto"/>
      </w:divBdr>
      <w:divsChild>
        <w:div w:id="14699980">
          <w:marLeft w:val="0"/>
          <w:marRight w:val="0"/>
          <w:marTop w:val="0"/>
          <w:marBottom w:val="0"/>
          <w:divBdr>
            <w:top w:val="none" w:sz="0" w:space="0" w:color="auto"/>
            <w:left w:val="none" w:sz="0" w:space="0" w:color="auto"/>
            <w:bottom w:val="none" w:sz="0" w:space="0" w:color="auto"/>
            <w:right w:val="none" w:sz="0" w:space="0" w:color="auto"/>
          </w:divBdr>
          <w:divsChild>
            <w:div w:id="1877304207">
              <w:marLeft w:val="0"/>
              <w:marRight w:val="0"/>
              <w:marTop w:val="0"/>
              <w:marBottom w:val="0"/>
              <w:divBdr>
                <w:top w:val="none" w:sz="0" w:space="0" w:color="auto"/>
                <w:left w:val="none" w:sz="0" w:space="0" w:color="auto"/>
                <w:bottom w:val="none" w:sz="0" w:space="0" w:color="auto"/>
                <w:right w:val="none" w:sz="0" w:space="0" w:color="auto"/>
              </w:divBdr>
            </w:div>
          </w:divsChild>
        </w:div>
        <w:div w:id="1936551946">
          <w:marLeft w:val="0"/>
          <w:marRight w:val="0"/>
          <w:marTop w:val="0"/>
          <w:marBottom w:val="0"/>
          <w:divBdr>
            <w:top w:val="none" w:sz="0" w:space="0" w:color="auto"/>
            <w:left w:val="none" w:sz="0" w:space="0" w:color="auto"/>
            <w:bottom w:val="none" w:sz="0" w:space="0" w:color="auto"/>
            <w:right w:val="none" w:sz="0" w:space="0" w:color="auto"/>
          </w:divBdr>
          <w:divsChild>
            <w:div w:id="954561260">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products/ipo/prime/doc/70562982/?prim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24256</CharactersWithSpaces>
  <SharedDoc>false</SharedDoc>
  <HLinks>
    <vt:vector size="6" baseType="variant">
      <vt:variant>
        <vt:i4>2949155</vt:i4>
      </vt:variant>
      <vt:variant>
        <vt:i4>0</vt:i4>
      </vt:variant>
      <vt:variant>
        <vt:i4>0</vt:i4>
      </vt:variant>
      <vt:variant>
        <vt:i4>5</vt:i4>
      </vt:variant>
      <vt:variant>
        <vt:lpwstr>http://www.garant.ru/products/ipo/prime/doc/70562982/?prime</vt:lpwstr>
      </vt:variant>
      <vt:variant>
        <vt:lpwstr>ixzz36xstE37Q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Flura</cp:lastModifiedBy>
  <cp:revision>2</cp:revision>
  <dcterms:created xsi:type="dcterms:W3CDTF">2020-04-05T04:48:00Z</dcterms:created>
  <dcterms:modified xsi:type="dcterms:W3CDTF">2020-04-05T04:48:00Z</dcterms:modified>
</cp:coreProperties>
</file>